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B" w:rsidRDefault="008B5E2B" w:rsidP="008B5E2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善待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邻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居</w:t>
      </w:r>
      <w:proofErr w:type="spellEnd"/>
    </w:p>
    <w:p w:rsidR="008B5E2B" w:rsidRDefault="008B5E2B" w:rsidP="008B5E2B">
      <w:pPr>
        <w:jc w:val="center"/>
      </w:pPr>
      <w:r>
        <w:rPr>
          <w:noProof/>
        </w:rPr>
        <w:drawing>
          <wp:inline distT="0" distB="0" distL="0" distR="0" wp14:anchorId="49E03FB6" wp14:editId="3AF9165D">
            <wp:extent cx="2665095" cy="1784350"/>
            <wp:effectExtent l="0" t="0" r="1905" b="6350"/>
            <wp:docPr id="3" name="Picture 3" descr="http://www.islamreligion.com/articles_es/images/Consideration_for_Neighbour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islamreligion.com/articles_es/images/Consideration_for_Neighbour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2B" w:rsidRDefault="008B5E2B" w:rsidP="008B5E2B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8B5E2B" w:rsidRPr="008B5E2B" w:rsidRDefault="008B5E2B" w:rsidP="008B5E2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先知穆罕默德（愿主福安之）是所有穆斯林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钟爱</w:t>
      </w:r>
      <w:proofErr w:type="spellStart"/>
      <w:r w:rsidRPr="008B5E2B">
        <w:rPr>
          <w:rFonts w:ascii="MS Gothic" w:eastAsia="MS Gothic" w:hAnsi="MS Gothic" w:cs="MS Gothic"/>
          <w:color w:val="000000"/>
          <w:sz w:val="26"/>
          <w:szCs w:val="26"/>
        </w:rPr>
        <w:t>的人。他</w:t>
      </w:r>
      <w:r w:rsidRPr="008B5E2B">
        <w:rPr>
          <w:rFonts w:ascii="MingLiU" w:eastAsia="MingLiU" w:hAnsi="MingLiU" w:cs="MingLiU"/>
          <w:color w:val="000000"/>
          <w:sz w:val="26"/>
          <w:szCs w:val="26"/>
        </w:rPr>
        <w:t>备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受人</w:t>
      </w:r>
      <w:proofErr w:type="spellStart"/>
      <w:r w:rsidRPr="008B5E2B">
        <w:rPr>
          <w:rFonts w:ascii="MingLiU" w:eastAsia="MingLiU" w:hAnsi="MingLiU" w:cs="MingLiU"/>
          <w:color w:val="000000"/>
          <w:sz w:val="26"/>
          <w:szCs w:val="26"/>
        </w:rPr>
        <w:t>们的尊重和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爱</w:t>
      </w:r>
      <w:proofErr w:type="spellStart"/>
      <w:r w:rsidRPr="008B5E2B">
        <w:rPr>
          <w:rFonts w:ascii="MS Gothic" w:eastAsia="MS Gothic" w:hAnsi="MS Gothic" w:cs="MS Gothic"/>
          <w:color w:val="000000"/>
          <w:sz w:val="26"/>
          <w:szCs w:val="26"/>
        </w:rPr>
        <w:t>戴，即便非穆斯林也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将</w:t>
      </w:r>
      <w:proofErr w:type="spellStart"/>
      <w:r w:rsidRPr="008B5E2B">
        <w:rPr>
          <w:rFonts w:ascii="MS Gothic" w:eastAsia="MS Gothic" w:hAnsi="MS Gothic" w:cs="MS Gothic"/>
          <w:color w:val="000000"/>
          <w:sz w:val="26"/>
          <w:szCs w:val="26"/>
        </w:rPr>
        <w:t>他</w:t>
      </w:r>
      <w:r w:rsidRPr="008B5E2B">
        <w:rPr>
          <w:rFonts w:ascii="MingLiU" w:eastAsia="MingLiU" w:hAnsi="MingLiU" w:cs="MingLiU"/>
          <w:color w:val="000000"/>
          <w:sz w:val="26"/>
          <w:szCs w:val="26"/>
        </w:rPr>
        <w:t>视为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宗</w:t>
      </w:r>
      <w:proofErr w:type="spellStart"/>
      <w:r w:rsidRPr="008B5E2B">
        <w:rPr>
          <w:rFonts w:ascii="MS Gothic" w:eastAsia="MS Gothic" w:hAnsi="MS Gothic" w:cs="MS Gothic"/>
          <w:color w:val="000000"/>
          <w:sz w:val="26"/>
          <w:szCs w:val="26"/>
        </w:rPr>
        <w:t>教和世俗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两</w:t>
      </w:r>
      <w:proofErr w:type="spellStart"/>
      <w:r w:rsidRPr="008B5E2B">
        <w:rPr>
          <w:rFonts w:ascii="MS Gothic" w:eastAsia="MS Gothic" w:hAnsi="MS Gothic" w:cs="MS Gothic"/>
          <w:color w:val="000000"/>
          <w:sz w:val="26"/>
          <w:szCs w:val="26"/>
        </w:rPr>
        <w:t>界的</w:t>
      </w:r>
      <w:r w:rsidRPr="008B5E2B">
        <w:rPr>
          <w:rFonts w:ascii="MingLiU" w:eastAsia="MingLiU" w:hAnsi="MingLiU" w:cs="MingLiU"/>
          <w:color w:val="000000"/>
          <w:sz w:val="26"/>
          <w:szCs w:val="26"/>
        </w:rPr>
        <w:t>伟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</w:t>
      </w:r>
      <w:r w:rsidRPr="008B5E2B">
        <w:rPr>
          <w:rFonts w:ascii="MS Gothic" w:eastAsia="MS Gothic" w:hAnsi="MS Gothic" w:cs="MS Gothic"/>
          <w:color w:val="000000"/>
          <w:sz w:val="26"/>
          <w:szCs w:val="26"/>
        </w:rPr>
        <w:t>。圣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雄甘地</w:t>
      </w:r>
      <w:proofErr w:type="spellStart"/>
      <w:r w:rsidRPr="008B5E2B">
        <w:rPr>
          <w:rFonts w:ascii="MS Gothic" w:eastAsia="MS Gothic" w:hAnsi="MS Gothic" w:cs="MS Gothic"/>
          <w:color w:val="000000"/>
          <w:sz w:val="26"/>
          <w:szCs w:val="26"/>
        </w:rPr>
        <w:t>曾</w:t>
      </w:r>
      <w:r w:rsidRPr="008B5E2B">
        <w:rPr>
          <w:rFonts w:ascii="MingLiU" w:eastAsia="MingLiU" w:hAnsi="MingLiU" w:cs="MingLiU"/>
          <w:color w:val="000000"/>
          <w:sz w:val="26"/>
          <w:szCs w:val="26"/>
        </w:rPr>
        <w:t>评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价</w:t>
      </w:r>
      <w:proofErr w:type="spellStart"/>
      <w:r w:rsidRPr="008B5E2B">
        <w:rPr>
          <w:rFonts w:ascii="MingLiU" w:eastAsia="MingLiU" w:hAnsi="MingLiU" w:cs="MingLiU"/>
          <w:color w:val="000000"/>
          <w:sz w:val="26"/>
          <w:szCs w:val="26"/>
        </w:rPr>
        <w:t>说，他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谨</w:t>
      </w:r>
      <w:proofErr w:type="spellStart"/>
      <w:r w:rsidRPr="008B5E2B">
        <w:rPr>
          <w:rFonts w:ascii="MS Gothic" w:eastAsia="MS Gothic" w:hAnsi="MS Gothic" w:cs="MS Gothic"/>
          <w:color w:val="000000"/>
          <w:sz w:val="26"/>
          <w:szCs w:val="26"/>
        </w:rPr>
        <w:t>守誓言，</w:t>
      </w:r>
      <w:r w:rsidRPr="008B5E2B">
        <w:rPr>
          <w:rFonts w:ascii="MingLiU" w:eastAsia="MingLiU" w:hAnsi="MingLiU" w:cs="MingLiU"/>
          <w:color w:val="000000"/>
          <w:sz w:val="26"/>
          <w:szCs w:val="26"/>
        </w:rPr>
        <w:t>热爱亲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友和</w:t>
      </w:r>
      <w:proofErr w:type="spellStart"/>
      <w:r w:rsidRPr="008B5E2B">
        <w:rPr>
          <w:rFonts w:ascii="MS Gothic" w:eastAsia="MS Gothic" w:hAnsi="MS Gothic" w:cs="MS Gothic"/>
          <w:color w:val="000000"/>
          <w:sz w:val="26"/>
          <w:szCs w:val="26"/>
        </w:rPr>
        <w:t>追随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者，勇敢无畏，</w:t>
      </w:r>
      <w:proofErr w:type="spellStart"/>
      <w:r w:rsidRPr="008B5E2B">
        <w:rPr>
          <w:rFonts w:ascii="MingLiU" w:eastAsia="MingLiU" w:hAnsi="MingLiU" w:cs="MingLiU"/>
          <w:color w:val="000000"/>
          <w:sz w:val="26"/>
          <w:szCs w:val="26"/>
        </w:rPr>
        <w:t>对主宰和使命确信不疑。全世界的穆斯林都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将</w:t>
      </w:r>
      <w:proofErr w:type="spellStart"/>
      <w:r w:rsidRPr="008B5E2B">
        <w:rPr>
          <w:rFonts w:ascii="MS Gothic" w:eastAsia="MS Gothic" w:hAnsi="MS Gothic" w:cs="MS Gothic"/>
          <w:color w:val="000000"/>
          <w:sz w:val="26"/>
          <w:szCs w:val="26"/>
        </w:rPr>
        <w:t>他</w:t>
      </w:r>
      <w:r w:rsidRPr="008B5E2B">
        <w:rPr>
          <w:rFonts w:ascii="MingLiU" w:eastAsia="MingLiU" w:hAnsi="MingLiU" w:cs="MingLiU"/>
          <w:color w:val="000000"/>
          <w:sz w:val="26"/>
          <w:szCs w:val="26"/>
        </w:rPr>
        <w:t>视为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敬拜安拉和</w:t>
      </w:r>
      <w:proofErr w:type="spellStart"/>
      <w:r w:rsidRPr="008B5E2B">
        <w:rPr>
          <w:rFonts w:ascii="MingLiU" w:eastAsia="MingLiU" w:hAnsi="MingLiU" w:cs="MingLiU"/>
          <w:color w:val="000000"/>
          <w:sz w:val="26"/>
          <w:szCs w:val="26"/>
        </w:rPr>
        <w:t>为人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处</w:t>
      </w:r>
      <w:proofErr w:type="spellStart"/>
      <w:r w:rsidRPr="008B5E2B">
        <w:rPr>
          <w:rFonts w:ascii="MS Gothic" w:eastAsia="MS Gothic" w:hAnsi="MS Gothic" w:cs="MS Gothic"/>
          <w:color w:val="000000"/>
          <w:sz w:val="26"/>
          <w:szCs w:val="26"/>
        </w:rPr>
        <w:t>事的典范</w:t>
      </w:r>
      <w:proofErr w:type="spellEnd"/>
      <w:r w:rsidRPr="008B5E2B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B5E2B" w:rsidRPr="008B5E2B" w:rsidRDefault="008B5E2B" w:rsidP="008B5E2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正如先知穆罕默德（愿主福安之）所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教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导的那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样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提倡仁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爱和善待自己的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邻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居。无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论邻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居信仰的是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哪一种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宗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教，属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于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哪一个种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族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拥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有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哪一种肤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色，我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们都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应该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尊重和善待他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圣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妻阿伊莎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传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述</w:t>
      </w:r>
      <w:bookmarkStart w:id="0" w:name="_ftnref20394"/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"http://www.islamreligion.com/cn/articles/1775/" \l "_ftn20394" \o " </w:instrTex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，吉卜力勒天使再三叮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嘱先知穆罕默德要善待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居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以至于先知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认为吉卜力勒天使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会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让邻居享有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继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承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权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。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这正是先知穆罕默德（愿主福安之）强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调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善待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居的原因。</w:t>
      </w:r>
    </w:p>
    <w:p w:rsidR="008B5E2B" w:rsidRPr="008B5E2B" w:rsidRDefault="008B5E2B" w:rsidP="008B5E2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先知穆罕默德（愿主福安之</w:t>
      </w:r>
      <w:proofErr w:type="spellEnd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的使命是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简单明了地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传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达安拉的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启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示，安拉在《古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兰经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中明确地命令善待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邻居</w:t>
      </w:r>
      <w:proofErr w:type="spellEnd"/>
      <w:r w:rsidRPr="008B5E2B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8B5E2B" w:rsidRPr="008B5E2B" w:rsidRDefault="008B5E2B" w:rsidP="008B5E2B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5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8B5E2B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你</w:t>
      </w:r>
      <w:proofErr w:type="spellStart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们当崇拜</w:t>
      </w:r>
      <w:proofErr w:type="spellEnd"/>
      <w:r w:rsidRPr="008B5E2B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真</w:t>
      </w:r>
      <w:proofErr w:type="spellStart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主，不要以任何物配他，当孝敬父母</w:t>
      </w:r>
      <w:proofErr w:type="spellEnd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r w:rsidRPr="008B5E2B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当</w:t>
      </w:r>
      <w:proofErr w:type="spellStart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优待</w:t>
      </w:r>
      <w:proofErr w:type="spellEnd"/>
      <w:r w:rsidRPr="008B5E2B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亲</w:t>
      </w:r>
      <w:proofErr w:type="spellStart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戚，当</w:t>
      </w:r>
      <w:proofErr w:type="spellEnd"/>
      <w:r w:rsidRPr="008B5E2B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怜恤孤</w:t>
      </w:r>
      <w:proofErr w:type="spellStart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儿，当</w:t>
      </w:r>
      <w:proofErr w:type="spellEnd"/>
      <w:r w:rsidRPr="008B5E2B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救</w:t>
      </w:r>
      <w:proofErr w:type="spellStart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济贫民</w:t>
      </w:r>
      <w:proofErr w:type="spellEnd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，</w:t>
      </w:r>
      <w:r w:rsidRPr="008B5E2B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当</w:t>
      </w:r>
      <w:proofErr w:type="spellStart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亲爱近</w:t>
      </w:r>
      <w:proofErr w:type="spellEnd"/>
      <w:r w:rsidRPr="008B5E2B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邻</w:t>
      </w:r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、</w:t>
      </w:r>
      <w:proofErr w:type="spellStart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远邻</w:t>
      </w:r>
      <w:proofErr w:type="spellEnd"/>
      <w:r w:rsidRPr="008B5E2B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和</w:t>
      </w:r>
      <w:proofErr w:type="spellStart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伴</w:t>
      </w:r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侣</w:t>
      </w:r>
      <w:proofErr w:type="spellEnd"/>
      <w:r w:rsidRPr="008B5E2B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，</w:t>
      </w:r>
      <w:proofErr w:type="spellStart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当款待旅客</w:t>
      </w:r>
      <w:proofErr w:type="spellEnd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r w:rsidRPr="008B5E2B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当</w:t>
      </w:r>
      <w:proofErr w:type="spellStart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宽待奴仆</w:t>
      </w:r>
      <w:proofErr w:type="spellEnd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 w:rsidRPr="008B5E2B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真</w:t>
      </w:r>
      <w:proofErr w:type="spellStart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主的确不喜</w:t>
      </w:r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爱傲慢的、矜夸的人</w:t>
      </w:r>
      <w:proofErr w:type="spellEnd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 w:rsidRPr="008B5E2B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”</w:t>
      </w:r>
      <w:r w:rsidRPr="008B5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</w:t>
      </w:r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</w:t>
      </w:r>
      <w:proofErr w:type="spellStart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古</w:t>
      </w:r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</w:t>
      </w:r>
      <w:proofErr w:type="spellEnd"/>
      <w:r w:rsidRPr="008B5E2B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》</w:t>
      </w:r>
      <w:r w:rsidRPr="008B5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4:36)</w:t>
      </w:r>
    </w:p>
    <w:p w:rsidR="008B5E2B" w:rsidRPr="008B5E2B" w:rsidRDefault="008B5E2B" w:rsidP="008B5E2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先知穆罕默德（愿主福安之</w:t>
      </w:r>
      <w:proofErr w:type="spellEnd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经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常提醒周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围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的人，要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坚持行善，牢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记义务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包括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对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安拉的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义务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对他人的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义务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：“</w:t>
      </w:r>
      <w:proofErr w:type="spellStart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谁信仰安拉和末日，就不要</w:t>
      </w:r>
      <w:proofErr w:type="spellEnd"/>
      <w:r w:rsidRPr="008B5E2B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伤</w:t>
      </w:r>
      <w:proofErr w:type="spellStart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害和干</w:t>
      </w:r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扰邻居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……”他也常告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诫圣门弟子和所有人，信仰安拉的人不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应该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自己大腹便便，而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里兄弟露宿街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头。那些流浪街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头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老无所依的人，需要我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的食物和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关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爱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。而我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们需要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时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刻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铭记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先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贤的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优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良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传统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</w:p>
    <w:p w:rsidR="008B5E2B" w:rsidRPr="008B5E2B" w:rsidRDefault="008B5E2B" w:rsidP="008B5E2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圣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门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弟子艾布</w:t>
      </w:r>
      <w:proofErr w:type="spellEnd"/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达</w:t>
      </w:r>
      <w:proofErr w:type="spellStart"/>
      <w:r w:rsidRPr="008B5E2B"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传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述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先知曾提醒他，烹肉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时多加点水，</w:t>
      </w:r>
      <w:proofErr w:type="gram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以便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给邻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居送去一碗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汤</w:t>
      </w:r>
      <w:bookmarkStart w:id="1" w:name="_ftnref20395"/>
      <w:proofErr w:type="gramEnd"/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"http://www.islamreligion.com/cn/articles/1775/" \l "_ftn20395" \o "</w:instrTex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instrText>《穆斯林圣</w:instrTex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。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圣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门弟子阿卜杜拉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·本·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阿穆</w:t>
      </w:r>
      <w:r w:rsidRPr="008B5E2B">
        <w:rPr>
          <w:rFonts w:ascii="Batang" w:eastAsia="Batang" w:hAnsi="Batang" w:cs="Batang" w:hint="eastAsia"/>
          <w:color w:val="000000"/>
          <w:sz w:val="26"/>
          <w:szCs w:val="26"/>
          <w:lang w:eastAsia="zh-CN"/>
        </w:rPr>
        <w:t>尔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还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曾在宰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羊后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问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自己的仆人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，是否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给</w:t>
      </w:r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犹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太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邻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居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送去了一份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。伊斯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兰鼓</w:t>
      </w:r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励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信士与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邻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居互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赠礼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物。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礼物的真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正价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值不在于多</w:t>
      </w:r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么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贵重和珍奇，而在于</w:t>
      </w:r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它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体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现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的慷慨精神，互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赠礼物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还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能增加友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谊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和彼此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帮助的美德。常言道，</w:t>
      </w:r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礼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轻情意重。</w:t>
      </w:r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圣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妻阿伊莎曾向先知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询问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送礼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物的先后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顺序，先知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告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诉她：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“先送</w:t>
      </w:r>
      <w:r w:rsidRPr="008B5E2B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离</w:t>
      </w:r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你自己家最近的</w:t>
      </w:r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邻居。</w:t>
      </w:r>
      <w:r w:rsidRPr="008B5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”</w:t>
      </w:r>
      <w:bookmarkStart w:id="2" w:name="_ftnref20396"/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instrText xml:space="preserve"> HYPERLINK "http://www.islamreligion.com/cn/articles/1775/" \l "_ftn20396" \o " </w:instrTex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同上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instrText xml:space="preserve">" 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zh-CN"/>
        </w:rPr>
        <w:t>[3]</w: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。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虽然最近的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邻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居首先需要善待，但伊斯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兰告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诉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要善待所有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邻居。伊斯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兰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的提倡善待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邻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居的美德</w:t>
      </w:r>
      <w:proofErr w:type="spellEnd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让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整个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社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会中的人都得到关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爱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和照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顾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。</w:t>
      </w:r>
    </w:p>
    <w:p w:rsidR="008B5E2B" w:rsidRPr="008B5E2B" w:rsidRDefault="008B5E2B" w:rsidP="008B5E2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真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正理解伊斯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兰教义的人就会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意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识到，万人一体</w:t>
      </w:r>
      <w:proofErr w:type="spellEnd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损俱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损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居是平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时除了家人外最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亲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近的人，无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时无刻不需要互相支持</w:t>
      </w:r>
      <w:proofErr w:type="spellEnd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处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理好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关系会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让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的生活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更精彩。良好的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邻里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关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系能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让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获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得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别人的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信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赖，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邻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居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间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也能彼此依靠，相互提携，彼此切身感受到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财产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和人身安全。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这些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与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宗教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种族无关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。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先知穆罕默德（愿主福安之）将良好的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关系比作是生活的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乐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趣，他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8B5E2B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能</w:t>
      </w:r>
      <w:proofErr w:type="spellStart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给信士带来乐</w:t>
      </w:r>
      <w:proofErr w:type="spellEnd"/>
      <w:r w:rsidRPr="008B5E2B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趣的事情有很多，比如正直的</w:t>
      </w:r>
      <w:r w:rsidRPr="008B5E2B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邻</w:t>
      </w:r>
      <w:proofErr w:type="spellStart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居、</w:t>
      </w:r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宽</w:t>
      </w:r>
      <w:proofErr w:type="spellEnd"/>
      <w:r w:rsidRPr="008B5E2B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敞的房子</w:t>
      </w:r>
      <w:proofErr w:type="spellStart"/>
      <w:r w:rsidRPr="008B5E2B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和日行千里的</w:t>
      </w:r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骏马</w:t>
      </w:r>
      <w:proofErr w:type="spellEnd"/>
      <w:r w:rsidRPr="008B5E2B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proofErr w:type="gramStart"/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3" w:name="_ftnref20397"/>
      <w:proofErr w:type="gramEnd"/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"http://www.islamreligion.com/cn/articles/1775/" \l "_ftn20397" \o " </w:instrTex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instrText>《哈肯</w:instrTex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instrText>辑录可靠圣训》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拥有一个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好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邻居是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生活安全舒适的一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种保障。因此，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坚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信服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从安拉的人，竭尽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全力善待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邻居也是非常重要的。先知穆罕默德（愿主福安之）告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诫圣门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弟子不要有任何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伤害或者干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扰邻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居的言行</w:t>
      </w:r>
      <w:proofErr w:type="spellEnd"/>
      <w:r w:rsidRPr="008B5E2B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B5E2B" w:rsidRPr="008B5E2B" w:rsidRDefault="008B5E2B" w:rsidP="008B5E2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训</w:t>
      </w:r>
      <w:bookmarkStart w:id="4" w:name="_ftnref20398"/>
      <w:proofErr w:type="gramEnd"/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"http://www.islamreligion.com/cn/articles/1775/" \l "_ftn20398" \o " </w:instrTex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[5]</w: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</w:rPr>
        <w:t>  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中提到，一个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妇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女常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礼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副功拜，常做施舍，但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对邻里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却常常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恶语相加</w:t>
      </w:r>
      <w:proofErr w:type="spellEnd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先知穆罕默德（愿主福安之）描述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她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为火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狱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的居民，告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诉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们她将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因此受到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惩罚。另一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个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妇女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仅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遵个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人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义务，施舍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较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少，但她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善待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邻里和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蔼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可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亲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先知穆罕默德（愿主福安之）描述她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为天堂的居民</w:t>
      </w:r>
      <w:proofErr w:type="spellEnd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这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就是伊斯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所强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调的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邻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里关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系，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它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对家庭，社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区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和整个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社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会均起着非常重要的作用</w:t>
      </w:r>
      <w:proofErr w:type="spellEnd"/>
      <w:r w:rsidRPr="008B5E2B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B5E2B" w:rsidRPr="008B5E2B" w:rsidRDefault="008B5E2B" w:rsidP="008B5E2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兰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始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终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提醒信士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要善待和尊重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邻里，即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使他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们对伊斯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兰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有不敬言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语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，也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应当忍耐，不要憎恨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，信士要用美德和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宽恕增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进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彼此的关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系，安拉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会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给予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数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倍的回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赐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。信士要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尽量忍耐，忍无可忍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时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制止是下策。</w:t>
      </w:r>
    </w:p>
    <w:p w:rsidR="008B5E2B" w:rsidRPr="008B5E2B" w:rsidRDefault="008B5E2B" w:rsidP="008B5E2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先知穆罕默德（愿主福安之）曾建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议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一个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人搬家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来暗示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远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离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恶邻，</w: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“</w:t>
      </w:r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恶邻</w: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”</w: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直接道歉并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请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求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邻居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搬回。</w:t>
      </w:r>
      <w:bookmarkStart w:id="5" w:name="_ftnref20399"/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instrText xml:space="preserve"> HYPERLINK "http://www.islamreligion.com/cn/articles/1775/" \l "_ftn20399" \o " </w:instrText>
      </w:r>
      <w:r w:rsidRPr="008B5E2B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《布哈里圣</w:instrTex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训实录》《伊本希班圣训》《艾布达伍德圣训》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instrText xml:space="preserve">" </w:instrTex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[6]</w:t>
      </w:r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  <w:r w:rsidRPr="008B5E2B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任何人都不喜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欢恶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行被公开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，特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别是信仰要求自己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坚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持最高道德准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则的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真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正穆斯林。伊斯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兰强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调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尊重</w:t>
      </w:r>
      <w:proofErr w:type="spellEnd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忍耐和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宽容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的价</w:t>
      </w:r>
      <w:proofErr w:type="spellStart"/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值，是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镶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嵌在敬拜独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一安拉信士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内心的宝</w:t>
      </w:r>
      <w:proofErr w:type="spellEnd"/>
      <w:r w:rsidRPr="008B5E2B">
        <w:rPr>
          <w:rFonts w:ascii="Batang" w:eastAsia="Batang" w:hAnsi="Batang" w:cs="Times New Roman" w:hint="eastAsia"/>
          <w:color w:val="000000"/>
          <w:sz w:val="26"/>
          <w:szCs w:val="26"/>
          <w:lang w:eastAsia="zh-CN"/>
        </w:rPr>
        <w:t>石，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会</w:t>
      </w:r>
      <w:r w:rsidRPr="008B5E2B">
        <w:rPr>
          <w:rFonts w:ascii="PMingLiU" w:eastAsia="PMingLiU" w:hAnsi="PMingLiU" w:cs="PMingLiU" w:hint="eastAsia"/>
          <w:color w:val="000000"/>
          <w:sz w:val="26"/>
          <w:szCs w:val="26"/>
        </w:rPr>
        <w:t>为邻居</w:t>
      </w:r>
      <w:proofErr w:type="spellEnd"/>
      <w:r w:rsidRPr="008B5E2B">
        <w:rPr>
          <w:rFonts w:ascii="PMingLiU" w:eastAsia="PMingLiU" w:hAnsi="PMingLiU" w:cs="Times New Roman" w:hint="eastAsia"/>
          <w:color w:val="000000"/>
          <w:sz w:val="26"/>
          <w:szCs w:val="26"/>
          <w:lang w:eastAsia="zh-CN"/>
        </w:rPr>
        <w:t>带来</w:t>
      </w:r>
      <w:proofErr w:type="spellStart"/>
      <w:r w:rsidRPr="008B5E2B">
        <w:rPr>
          <w:rFonts w:ascii="MS Mincho" w:eastAsia="MS Mincho" w:hAnsi="MS Mincho" w:cs="MS Mincho" w:hint="eastAsia"/>
          <w:color w:val="000000"/>
          <w:sz w:val="26"/>
          <w:szCs w:val="26"/>
        </w:rPr>
        <w:t>良好的模范作用</w:t>
      </w:r>
      <w:proofErr w:type="spellEnd"/>
      <w:r w:rsidRPr="008B5E2B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B5E2B" w:rsidRPr="008B5E2B" w:rsidRDefault="008B5E2B" w:rsidP="008B5E2B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E2B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8B5E2B" w:rsidRPr="008B5E2B" w:rsidRDefault="008B5E2B" w:rsidP="008B5E2B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E2B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8B5E2B" w:rsidRPr="008B5E2B" w:rsidRDefault="008B5E2B" w:rsidP="008B5E2B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E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6" w:name="_ftn20394"/>
    <w:p w:rsidR="008B5E2B" w:rsidRPr="008B5E2B" w:rsidRDefault="008B5E2B" w:rsidP="008B5E2B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B5E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"http://www.islamreligion.com/cn/articles/1775/" \l "_ftnref20394" \o "Back to the refrence of this footnote" </w:instrText>
      </w:r>
      <w:r w:rsidRPr="008B5E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8B5E2B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8B5E2B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 </w:t>
      </w:r>
      <w:r w:rsidRPr="008B5E2B">
        <w:rPr>
          <w:rFonts w:ascii="MS Mincho" w:eastAsia="MS Mincho" w:hAnsi="MS Mincho" w:cs="MS Mincho" w:hint="eastAsia"/>
          <w:color w:val="000000"/>
        </w:rPr>
        <w:t>《</w:t>
      </w:r>
      <w:r w:rsidRPr="008B5E2B">
        <w:rPr>
          <w:rFonts w:ascii="Batang" w:eastAsia="Batang" w:hAnsi="Batang" w:cs="Times New Roman" w:hint="eastAsia"/>
          <w:color w:val="000000"/>
          <w:lang w:eastAsia="ko-KR"/>
        </w:rPr>
        <w:t>布哈里</w:t>
      </w:r>
      <w:proofErr w:type="spellStart"/>
      <w:r w:rsidRPr="008B5E2B">
        <w:rPr>
          <w:rFonts w:ascii="MS Mincho" w:eastAsia="MS Mincho" w:hAnsi="MS Mincho" w:cs="MS Mincho" w:hint="eastAsia"/>
          <w:color w:val="000000"/>
        </w:rPr>
        <w:t>圣</w:t>
      </w:r>
      <w:r w:rsidRPr="008B5E2B">
        <w:rPr>
          <w:rFonts w:ascii="PMingLiU" w:eastAsia="PMingLiU" w:hAnsi="PMingLiU" w:cs="PMingLiU" w:hint="eastAsia"/>
          <w:color w:val="000000"/>
        </w:rPr>
        <w:t>训实录</w:t>
      </w:r>
      <w:proofErr w:type="spellEnd"/>
      <w:r w:rsidRPr="008B5E2B">
        <w:rPr>
          <w:rFonts w:ascii="Batang" w:eastAsia="Batang" w:hAnsi="Batang" w:cs="Times New Roman" w:hint="eastAsia"/>
          <w:color w:val="000000"/>
          <w:lang w:eastAsia="zh-CN"/>
        </w:rPr>
        <w:t>》</w:t>
      </w:r>
    </w:p>
    <w:bookmarkStart w:id="7" w:name="_ftn20395"/>
    <w:p w:rsidR="008B5E2B" w:rsidRPr="008B5E2B" w:rsidRDefault="008B5E2B" w:rsidP="008B5E2B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B5E2B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8B5E2B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"http://www.islamreligion.com/cn/articles/1775/" \l "_ftnref20395" \o "Back to the refrence of this footnote" </w:instrText>
      </w:r>
      <w:r w:rsidRPr="008B5E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8B5E2B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8B5E2B">
        <w:rPr>
          <w:rFonts w:ascii="Batang" w:eastAsia="Batang" w:hAnsi="Batang" w:cs="Times New Roman" w:hint="eastAsia"/>
          <w:color w:val="000000"/>
          <w:lang w:eastAsia="zh-CN"/>
        </w:rPr>
        <w:t>《穆斯林</w:t>
      </w:r>
      <w:proofErr w:type="spellStart"/>
      <w:r w:rsidRPr="008B5E2B">
        <w:rPr>
          <w:rFonts w:ascii="MS Mincho" w:eastAsia="MS Mincho" w:hAnsi="MS Mincho" w:cs="MS Mincho" w:hint="eastAsia"/>
          <w:color w:val="000000"/>
        </w:rPr>
        <w:t>圣</w:t>
      </w:r>
      <w:r w:rsidRPr="008B5E2B">
        <w:rPr>
          <w:rFonts w:ascii="PMingLiU" w:eastAsia="PMingLiU" w:hAnsi="PMingLiU" w:cs="PMingLiU" w:hint="eastAsia"/>
          <w:color w:val="000000"/>
        </w:rPr>
        <w:t>训实录</w:t>
      </w:r>
      <w:proofErr w:type="spellEnd"/>
      <w:r w:rsidRPr="008B5E2B">
        <w:rPr>
          <w:rFonts w:ascii="MS Mincho" w:eastAsia="MS Mincho" w:hAnsi="MS Mincho" w:cs="MS Mincho"/>
          <w:color w:val="000000"/>
        </w:rPr>
        <w:t>》</w:t>
      </w:r>
    </w:p>
    <w:bookmarkStart w:id="8" w:name="_ftn20396"/>
    <w:p w:rsidR="008B5E2B" w:rsidRPr="008B5E2B" w:rsidRDefault="008B5E2B" w:rsidP="008B5E2B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B5E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"http://www.islamreligion.com/cn/articles/1775/" \l "_ftnref20396" \o "Back to the refrence of this footnote" </w:instrText>
      </w:r>
      <w:r w:rsidRPr="008B5E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8B5E2B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8B5E2B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B5E2B">
        <w:rPr>
          <w:rFonts w:ascii="MS Mincho" w:eastAsia="MS Mincho" w:hAnsi="MS Mincho" w:cs="MS Mincho" w:hint="eastAsia"/>
          <w:color w:val="000000"/>
        </w:rPr>
        <w:t>同</w:t>
      </w:r>
      <w:r w:rsidRPr="008B5E2B">
        <w:rPr>
          <w:rFonts w:ascii="MS Mincho" w:eastAsia="MS Mincho" w:hAnsi="MS Mincho" w:cs="MS Mincho"/>
          <w:color w:val="000000"/>
        </w:rPr>
        <w:t>上</w:t>
      </w:r>
      <w:proofErr w:type="spellEnd"/>
    </w:p>
    <w:bookmarkStart w:id="9" w:name="_ftn20397"/>
    <w:p w:rsidR="008B5E2B" w:rsidRPr="008B5E2B" w:rsidRDefault="008B5E2B" w:rsidP="008B5E2B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B5E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"http://www.islamreligion.com/cn/articles/1775/" \l "_ftnref20397" \o "Back to the refrence of this footnote" </w:instrText>
      </w:r>
      <w:r w:rsidRPr="008B5E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8B5E2B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8B5E2B">
        <w:rPr>
          <w:rFonts w:ascii="Times New Roman" w:eastAsia="Times New Roman" w:hAnsi="Times New Roman" w:cs="Times New Roman"/>
          <w:color w:val="000000"/>
        </w:rPr>
        <w:t> </w:t>
      </w:r>
      <w:r w:rsidRPr="008B5E2B">
        <w:rPr>
          <w:rFonts w:ascii="MS Mincho" w:eastAsia="MS Mincho" w:hAnsi="MS Mincho" w:cs="MS Mincho" w:hint="eastAsia"/>
          <w:color w:val="000000"/>
        </w:rPr>
        <w:t>《</w:t>
      </w:r>
      <w:proofErr w:type="spellStart"/>
      <w:r w:rsidRPr="008B5E2B">
        <w:rPr>
          <w:rFonts w:ascii="MS Mincho" w:eastAsia="MS Mincho" w:hAnsi="MS Mincho" w:cs="MS Mincho" w:hint="eastAsia"/>
          <w:color w:val="000000"/>
        </w:rPr>
        <w:t>哈肯</w:t>
      </w:r>
      <w:r w:rsidRPr="008B5E2B">
        <w:rPr>
          <w:rFonts w:ascii="PMingLiU" w:eastAsia="PMingLiU" w:hAnsi="PMingLiU" w:cs="PMingLiU" w:hint="eastAsia"/>
          <w:color w:val="000000"/>
        </w:rPr>
        <w:t>辑录可靠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lang w:eastAsia="zh-CN"/>
        </w:rPr>
        <w:t>圣</w:t>
      </w:r>
      <w:r w:rsidRPr="008B5E2B">
        <w:rPr>
          <w:rFonts w:ascii="PMingLiU" w:eastAsia="PMingLiU" w:hAnsi="PMingLiU" w:cs="PMingLiU" w:hint="eastAsia"/>
          <w:color w:val="000000"/>
        </w:rPr>
        <w:t>训</w:t>
      </w:r>
      <w:r w:rsidRPr="008B5E2B">
        <w:rPr>
          <w:rFonts w:ascii="MS Mincho" w:eastAsia="MS Mincho" w:hAnsi="MS Mincho" w:cs="MS Mincho"/>
          <w:color w:val="000000"/>
        </w:rPr>
        <w:t>》</w:t>
      </w:r>
    </w:p>
    <w:bookmarkStart w:id="10" w:name="_ftn20398"/>
    <w:p w:rsidR="008B5E2B" w:rsidRPr="008B5E2B" w:rsidRDefault="008B5E2B" w:rsidP="008B5E2B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B5E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"http://www.islamreligion.com/cn/articles/1775/" \l "_ftnref20398" \o "Back to the refrence of this footnote" </w:instrText>
      </w:r>
      <w:r w:rsidRPr="008B5E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8B5E2B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8B5E2B">
        <w:rPr>
          <w:rFonts w:ascii="Times New Roman" w:eastAsia="Times New Roman" w:hAnsi="Times New Roman" w:cs="Times New Roman"/>
          <w:color w:val="000000"/>
        </w:rPr>
        <w:t> </w:t>
      </w:r>
      <w:r w:rsidRPr="008B5E2B">
        <w:rPr>
          <w:rFonts w:ascii="MS Mincho" w:eastAsia="MS Mincho" w:hAnsi="MS Mincho" w:cs="MS Mincho" w:hint="eastAsia"/>
          <w:color w:val="000000"/>
        </w:rPr>
        <w:t>《</w:t>
      </w:r>
      <w:proofErr w:type="spellStart"/>
      <w:r w:rsidRPr="008B5E2B">
        <w:rPr>
          <w:rFonts w:ascii="MS Mincho" w:eastAsia="MS Mincho" w:hAnsi="MS Mincho" w:cs="MS Mincho" w:hint="eastAsia"/>
          <w:color w:val="000000"/>
        </w:rPr>
        <w:t>布哈里圣</w:t>
      </w:r>
      <w:r w:rsidRPr="008B5E2B">
        <w:rPr>
          <w:rFonts w:ascii="PMingLiU" w:eastAsia="PMingLiU" w:hAnsi="PMingLiU" w:cs="PMingLiU" w:hint="eastAsia"/>
          <w:color w:val="000000"/>
        </w:rPr>
        <w:t>训实录</w:t>
      </w:r>
      <w:proofErr w:type="spellEnd"/>
      <w:r w:rsidRPr="008B5E2B">
        <w:rPr>
          <w:rFonts w:ascii="MS Mincho" w:eastAsia="MS Mincho" w:hAnsi="MS Mincho" w:cs="MS Mincho"/>
          <w:color w:val="000000"/>
        </w:rPr>
        <w:t>》</w:t>
      </w:r>
    </w:p>
    <w:bookmarkStart w:id="11" w:name="_ftn20399"/>
    <w:p w:rsidR="008B5E2B" w:rsidRPr="008B5E2B" w:rsidRDefault="008B5E2B" w:rsidP="008B5E2B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B5E2B">
        <w:rPr>
          <w:rFonts w:ascii="Times New Roman" w:eastAsia="Times New Roman" w:hAnsi="Times New Roman" w:cs="Times New Roman"/>
          <w:color w:val="000000"/>
        </w:rPr>
        <w:fldChar w:fldCharType="begin"/>
      </w:r>
      <w:r w:rsidRPr="008B5E2B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"http://www.islamreligion.com/cn/articles/1775/" \l "_ftnref20399" \o "Back to the refrence of this footnote" </w:instrText>
      </w:r>
      <w:r w:rsidRPr="008B5E2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B5E2B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[6]</w:t>
      </w:r>
      <w:r w:rsidRPr="008B5E2B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8B5E2B">
        <w:rPr>
          <w:rFonts w:ascii="Times New Roman" w:eastAsia="Times New Roman" w:hAnsi="Times New Roman" w:cs="Times New Roman"/>
          <w:color w:val="000000"/>
        </w:rPr>
        <w:t> </w:t>
      </w:r>
      <w:r w:rsidRPr="008B5E2B">
        <w:rPr>
          <w:rFonts w:ascii="Batang" w:eastAsia="Batang" w:hAnsi="Batang" w:cs="Times New Roman" w:hint="eastAsia"/>
          <w:color w:val="000000"/>
          <w:lang w:eastAsia="zh-CN"/>
        </w:rPr>
        <w:t>《布哈里</w:t>
      </w:r>
      <w:proofErr w:type="spellStart"/>
      <w:r w:rsidRPr="008B5E2B">
        <w:rPr>
          <w:rFonts w:ascii="MS Mincho" w:eastAsia="MS Mincho" w:hAnsi="MS Mincho" w:cs="MS Mincho" w:hint="eastAsia"/>
          <w:color w:val="000000"/>
        </w:rPr>
        <w:t>圣</w:t>
      </w:r>
      <w:r w:rsidRPr="008B5E2B">
        <w:rPr>
          <w:rFonts w:ascii="PMingLiU" w:eastAsia="PMingLiU" w:hAnsi="PMingLiU" w:cs="PMingLiU" w:hint="eastAsia"/>
          <w:color w:val="000000"/>
        </w:rPr>
        <w:t>训实录</w:t>
      </w:r>
      <w:proofErr w:type="spellEnd"/>
      <w:r w:rsidRPr="008B5E2B">
        <w:rPr>
          <w:rFonts w:ascii="PMingLiU" w:eastAsia="PMingLiU" w:hAnsi="PMingLiU" w:cs="PMingLiU" w:hint="eastAsia"/>
          <w:color w:val="000000"/>
        </w:rPr>
        <w:t>》《</w:t>
      </w:r>
      <w:proofErr w:type="spellStart"/>
      <w:r w:rsidRPr="008B5E2B">
        <w:rPr>
          <w:rFonts w:ascii="PMingLiU" w:eastAsia="PMingLiU" w:hAnsi="PMingLiU" w:cs="PMingLiU" w:hint="eastAsia"/>
          <w:color w:val="000000"/>
        </w:rPr>
        <w:t>伊本希班</w:t>
      </w:r>
      <w:proofErr w:type="spellEnd"/>
      <w:r w:rsidRPr="008B5E2B">
        <w:rPr>
          <w:rFonts w:ascii="MS Mincho" w:eastAsia="MS Mincho" w:hAnsi="MS Mincho" w:cs="Times New Roman" w:hint="eastAsia"/>
          <w:color w:val="000000"/>
          <w:lang w:eastAsia="zh-CN"/>
        </w:rPr>
        <w:t>圣</w:t>
      </w:r>
      <w:r w:rsidRPr="008B5E2B">
        <w:rPr>
          <w:rFonts w:ascii="PMingLiU" w:eastAsia="PMingLiU" w:hAnsi="PMingLiU" w:cs="PMingLiU" w:hint="eastAsia"/>
          <w:color w:val="000000"/>
        </w:rPr>
        <w:t>训》《</w:t>
      </w:r>
      <w:r w:rsidRPr="008B5E2B">
        <w:rPr>
          <w:rFonts w:ascii="Batang" w:eastAsia="Batang" w:hAnsi="Batang" w:cs="Times New Roman" w:hint="eastAsia"/>
          <w:color w:val="000000"/>
          <w:lang w:eastAsia="zh-CN"/>
        </w:rPr>
        <w:t>艾布</w:t>
      </w:r>
      <w:proofErr w:type="spellStart"/>
      <w:r w:rsidRPr="008B5E2B">
        <w:rPr>
          <w:rFonts w:ascii="MS Mincho" w:eastAsia="MS Mincho" w:hAnsi="MS Mincho" w:cs="MS Mincho" w:hint="eastAsia"/>
          <w:color w:val="000000"/>
        </w:rPr>
        <w:t>达伍德圣</w:t>
      </w:r>
      <w:proofErr w:type="spellEnd"/>
      <w:r w:rsidRPr="008B5E2B">
        <w:rPr>
          <w:rFonts w:ascii="PMingLiU" w:eastAsia="PMingLiU" w:hAnsi="PMingLiU" w:cs="Times New Roman" w:hint="eastAsia"/>
          <w:color w:val="000000"/>
          <w:lang w:eastAsia="zh-CN"/>
        </w:rPr>
        <w:t>训</w:t>
      </w:r>
      <w:r w:rsidRPr="008B5E2B">
        <w:rPr>
          <w:rFonts w:ascii="MS Mincho" w:eastAsia="MS Mincho" w:hAnsi="MS Mincho" w:cs="MS Mincho"/>
          <w:color w:val="000000"/>
        </w:rPr>
        <w:t>》</w:t>
      </w:r>
    </w:p>
    <w:p w:rsidR="00FF32C4" w:rsidRPr="008B5E2B" w:rsidRDefault="00FF32C4" w:rsidP="008B5E2B">
      <w:bookmarkStart w:id="12" w:name="_GoBack"/>
      <w:bookmarkEnd w:id="12"/>
    </w:p>
    <w:sectPr w:rsidR="00FF32C4" w:rsidRPr="008B5E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05"/>
    <w:rsid w:val="00017A86"/>
    <w:rsid w:val="00127109"/>
    <w:rsid w:val="00133846"/>
    <w:rsid w:val="001A7791"/>
    <w:rsid w:val="003B1C98"/>
    <w:rsid w:val="004E2E1E"/>
    <w:rsid w:val="004E5445"/>
    <w:rsid w:val="005449A4"/>
    <w:rsid w:val="005810D4"/>
    <w:rsid w:val="00587138"/>
    <w:rsid w:val="005F4CDF"/>
    <w:rsid w:val="008B5E2B"/>
    <w:rsid w:val="00A20F25"/>
    <w:rsid w:val="00A47E0F"/>
    <w:rsid w:val="00A513BF"/>
    <w:rsid w:val="00A75640"/>
    <w:rsid w:val="00B266D5"/>
    <w:rsid w:val="00D055C5"/>
    <w:rsid w:val="00D40A26"/>
    <w:rsid w:val="00DA05DB"/>
    <w:rsid w:val="00E41B05"/>
    <w:rsid w:val="00F87CE6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E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7CE6"/>
  </w:style>
  <w:style w:type="paragraph" w:customStyle="1" w:styleId="w-quran">
    <w:name w:val="w-quran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F87CE6"/>
  </w:style>
  <w:style w:type="character" w:customStyle="1" w:styleId="w-footnote-title">
    <w:name w:val="w-footnote-title"/>
    <w:basedOn w:val="DefaultParagraphFont"/>
    <w:rsid w:val="00F87CE6"/>
  </w:style>
  <w:style w:type="paragraph" w:customStyle="1" w:styleId="w-footnote-text">
    <w:name w:val="w-footnote-text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3B1C98"/>
  </w:style>
  <w:style w:type="character" w:styleId="FootnoteReference">
    <w:name w:val="footnote reference"/>
    <w:basedOn w:val="DefaultParagraphFont"/>
    <w:uiPriority w:val="99"/>
    <w:semiHidden/>
    <w:unhideWhenUsed/>
    <w:rsid w:val="004E2E1E"/>
  </w:style>
  <w:style w:type="paragraph" w:styleId="FootnoteText">
    <w:name w:val="footnote text"/>
    <w:basedOn w:val="Normal"/>
    <w:link w:val="FootnoteTextChar"/>
    <w:uiPriority w:val="99"/>
    <w:semiHidden/>
    <w:unhideWhenUsed/>
    <w:rsid w:val="004E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E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13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A7791"/>
  </w:style>
  <w:style w:type="character" w:customStyle="1" w:styleId="a">
    <w:name w:val="a"/>
    <w:basedOn w:val="DefaultParagraphFont"/>
    <w:rsid w:val="00B26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E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7CE6"/>
  </w:style>
  <w:style w:type="paragraph" w:customStyle="1" w:styleId="w-quran">
    <w:name w:val="w-quran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F87CE6"/>
  </w:style>
  <w:style w:type="character" w:customStyle="1" w:styleId="w-footnote-title">
    <w:name w:val="w-footnote-title"/>
    <w:basedOn w:val="DefaultParagraphFont"/>
    <w:rsid w:val="00F87CE6"/>
  </w:style>
  <w:style w:type="paragraph" w:customStyle="1" w:styleId="w-footnote-text">
    <w:name w:val="w-footnote-text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3B1C98"/>
  </w:style>
  <w:style w:type="character" w:styleId="FootnoteReference">
    <w:name w:val="footnote reference"/>
    <w:basedOn w:val="DefaultParagraphFont"/>
    <w:uiPriority w:val="99"/>
    <w:semiHidden/>
    <w:unhideWhenUsed/>
    <w:rsid w:val="004E2E1E"/>
  </w:style>
  <w:style w:type="paragraph" w:styleId="FootnoteText">
    <w:name w:val="footnote text"/>
    <w:basedOn w:val="Normal"/>
    <w:link w:val="FootnoteTextChar"/>
    <w:uiPriority w:val="99"/>
    <w:semiHidden/>
    <w:unhideWhenUsed/>
    <w:rsid w:val="004E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E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13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A7791"/>
  </w:style>
  <w:style w:type="character" w:customStyle="1" w:styleId="a">
    <w:name w:val="a"/>
    <w:basedOn w:val="DefaultParagraphFont"/>
    <w:rsid w:val="00B2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2014-08-18T16:35:00Z</cp:lastPrinted>
  <dcterms:created xsi:type="dcterms:W3CDTF">2014-08-18T16:36:00Z</dcterms:created>
  <dcterms:modified xsi:type="dcterms:W3CDTF">2014-08-18T16:36:00Z</dcterms:modified>
</cp:coreProperties>
</file>